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5EF" w:rsidRDefault="002B35EF">
      <w:pPr>
        <w:pStyle w:val="BodyText"/>
        <w:spacing w:before="7"/>
        <w:rPr>
          <w:sz w:val="16"/>
        </w:rPr>
      </w:pPr>
    </w:p>
    <w:p w:rsidR="002B35EF" w:rsidRDefault="00433053">
      <w:pPr>
        <w:pStyle w:val="BodyText"/>
        <w:spacing w:before="91"/>
        <w:ind w:left="1906"/>
      </w:pPr>
      <w:r>
        <w:rPr>
          <w:b/>
          <w:sz w:val="20"/>
        </w:rPr>
        <w:t xml:space="preserve">This Addendum </w:t>
      </w:r>
      <w:r>
        <w:t>is hereby incorporated into the Contract between The University of Chicago and</w:t>
      </w:r>
    </w:p>
    <w:p w:rsidR="002B35EF" w:rsidRDefault="002B35EF">
      <w:pPr>
        <w:pStyle w:val="BodyText"/>
        <w:spacing w:before="2"/>
        <w:rPr>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4681"/>
        <w:gridCol w:w="1441"/>
        <w:gridCol w:w="3637"/>
      </w:tblGrid>
      <w:tr w:rsidR="002B35EF">
        <w:trPr>
          <w:trHeight w:val="1449"/>
        </w:trPr>
        <w:tc>
          <w:tcPr>
            <w:tcW w:w="992" w:type="dxa"/>
          </w:tcPr>
          <w:p w:rsidR="002B35EF" w:rsidRDefault="002B35EF">
            <w:pPr>
              <w:pStyle w:val="TableParagraph"/>
              <w:spacing w:before="10"/>
              <w:rPr>
                <w:sz w:val="17"/>
              </w:rPr>
            </w:pPr>
          </w:p>
          <w:p w:rsidR="002B35EF" w:rsidRDefault="00433053">
            <w:pPr>
              <w:pStyle w:val="TableParagraph"/>
              <w:ind w:left="273" w:right="249" w:firstLine="14"/>
              <w:rPr>
                <w:b/>
                <w:i/>
                <w:sz w:val="18"/>
              </w:rPr>
            </w:pPr>
            <w:r>
              <w:rPr>
                <w:b/>
                <w:i/>
                <w:sz w:val="18"/>
              </w:rPr>
              <w:t>Hotel Name</w:t>
            </w:r>
          </w:p>
        </w:tc>
        <w:tc>
          <w:tcPr>
            <w:tcW w:w="4681" w:type="dxa"/>
          </w:tcPr>
          <w:p w:rsidR="002B35EF" w:rsidRDefault="002B35EF">
            <w:pPr>
              <w:pStyle w:val="TableParagraph"/>
              <w:rPr>
                <w:sz w:val="18"/>
              </w:rPr>
            </w:pPr>
          </w:p>
        </w:tc>
        <w:tc>
          <w:tcPr>
            <w:tcW w:w="1441" w:type="dxa"/>
          </w:tcPr>
          <w:p w:rsidR="002B35EF" w:rsidRDefault="002B35EF">
            <w:pPr>
              <w:pStyle w:val="TableParagraph"/>
              <w:spacing w:before="10"/>
              <w:rPr>
                <w:sz w:val="17"/>
              </w:rPr>
            </w:pPr>
          </w:p>
          <w:p w:rsidR="002B35EF" w:rsidRDefault="00433053">
            <w:pPr>
              <w:pStyle w:val="TableParagraph"/>
              <w:ind w:left="104"/>
              <w:rPr>
                <w:b/>
                <w:i/>
                <w:sz w:val="18"/>
              </w:rPr>
            </w:pPr>
            <w:r>
              <w:rPr>
                <w:b/>
                <w:i/>
                <w:sz w:val="18"/>
              </w:rPr>
              <w:t>Event Name</w:t>
            </w:r>
          </w:p>
          <w:p w:rsidR="002B35EF" w:rsidRDefault="002B35EF">
            <w:pPr>
              <w:pStyle w:val="TableParagraph"/>
              <w:rPr>
                <w:sz w:val="20"/>
              </w:rPr>
            </w:pPr>
          </w:p>
          <w:p w:rsidR="002B35EF" w:rsidRDefault="002B35EF">
            <w:pPr>
              <w:pStyle w:val="TableParagraph"/>
              <w:rPr>
                <w:sz w:val="20"/>
              </w:rPr>
            </w:pPr>
          </w:p>
          <w:p w:rsidR="002B35EF" w:rsidRDefault="00433053">
            <w:pPr>
              <w:pStyle w:val="TableParagraph"/>
              <w:spacing w:before="161"/>
              <w:ind w:left="104"/>
              <w:rPr>
                <w:b/>
                <w:i/>
                <w:sz w:val="18"/>
              </w:rPr>
            </w:pPr>
            <w:r>
              <w:rPr>
                <w:b/>
                <w:i/>
                <w:sz w:val="18"/>
              </w:rPr>
              <w:t>Event Date</w:t>
            </w:r>
          </w:p>
        </w:tc>
        <w:tc>
          <w:tcPr>
            <w:tcW w:w="3637" w:type="dxa"/>
          </w:tcPr>
          <w:p w:rsidR="002B35EF" w:rsidRDefault="002B35EF">
            <w:pPr>
              <w:pStyle w:val="TableParagraph"/>
              <w:rPr>
                <w:sz w:val="20"/>
              </w:rPr>
            </w:pPr>
          </w:p>
          <w:p w:rsidR="002B35EF" w:rsidRDefault="002B35EF">
            <w:pPr>
              <w:pStyle w:val="TableParagraph"/>
              <w:rPr>
                <w:sz w:val="20"/>
              </w:rPr>
            </w:pPr>
          </w:p>
          <w:p w:rsidR="002B35EF" w:rsidRDefault="002B35EF">
            <w:pPr>
              <w:pStyle w:val="TableParagraph"/>
              <w:rPr>
                <w:sz w:val="20"/>
              </w:rPr>
            </w:pPr>
          </w:p>
          <w:p w:rsidR="002B35EF" w:rsidRDefault="002B35EF">
            <w:pPr>
              <w:pStyle w:val="TableParagraph"/>
              <w:spacing w:before="10" w:after="1"/>
              <w:rPr>
                <w:sz w:val="10"/>
              </w:rPr>
            </w:pPr>
          </w:p>
          <w:p w:rsidR="002B35EF" w:rsidRDefault="001444EF">
            <w:pPr>
              <w:pStyle w:val="TableParagraph"/>
              <w:spacing w:line="20" w:lineRule="exact"/>
              <w:ind w:left="100"/>
              <w:rPr>
                <w:sz w:val="2"/>
              </w:rPr>
            </w:pPr>
            <w:r>
              <w:rPr>
                <w:noProof/>
                <w:sz w:val="2"/>
              </w:rPr>
              <mc:AlternateContent>
                <mc:Choice Requires="wpg">
                  <w:drawing>
                    <wp:inline distT="0" distB="0" distL="0" distR="0">
                      <wp:extent cx="2170430" cy="5080"/>
                      <wp:effectExtent l="5080" t="10795" r="5715"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0430" cy="5080"/>
                                <a:chOff x="0" y="0"/>
                                <a:chExt cx="3418" cy="8"/>
                              </a:xfrm>
                            </wpg:grpSpPr>
                            <wps:wsp>
                              <wps:cNvPr id="5" name="Line 3"/>
                              <wps:cNvCnPr>
                                <a:cxnSpLocks noChangeShapeType="1"/>
                              </wps:cNvCnPr>
                              <wps:spPr bwMode="auto">
                                <a:xfrm>
                                  <a:off x="0" y="4"/>
                                  <a:ext cx="3418"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4A8357" id="Group 2" o:spid="_x0000_s1026" style="width:170.9pt;height:.4pt;mso-position-horizontal-relative:char;mso-position-vertical-relative:line" coordsize="3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ofwIAAI8FAAAOAAAAZHJzL2Uyb0RvYy54bWykVMFu2zAMvQ/YPwi+p7YTp02NOsUQJ710&#10;a4B2H6DIsi3MlgRJjRMM+/dRlJOu7aXoclAkk3x6fCR1c3voO7Lnxgoliyi9SCLCJVOVkE0R/Xza&#10;TBYRsY7KinZK8iI6chvdLr9+uRl0zqeqVV3FDQEQafNBF1HrnM7j2LKW99ReKM0lGGtleurgaJq4&#10;MnQA9L6Lp0lyGQ/KVNooxq2Fr2UwRkvEr2vO3ENdW+5IV0TAzeFqcN35NV7e0LwxVLeCjTToJ1j0&#10;VEi49AxVUkfJsxHvoHrBjLKqdhdM9bGqa8E45gDZpMmbbO6MetaYS5MPjT7LBNK+0enTsOzHfmuI&#10;qIooi4ikPZQIbyVTL82gmxw87ox+1FsT8oPtvWK/LJjjt3Z/boIz2Q3fVQVw9NkplOZQm95DQNLk&#10;gBU4nivAD44w+DhNr5JsBoViYJsni7FArIUqvgti7XoMm2Up9JmPWXjaMc3DZUhwJOSzgR6zLzLa&#10;/5PxsaWaY3WsF2mUcX6S8V5ITmZBRXRYySAhO8hRQiLVqqWy4Qj1dNQgV4oJeKqAGUL8wYL+H5Q0&#10;8wg0P0n6og2KedaG5tpYd8dVT/ymiDogjIWi+3vrgownFw8o1UZ0HWJ3kgzQMfOrKQZY1YnKG72b&#10;Nc1u1Rmyp37k8DfW5JWbRy6pbYMfmgJv6HlZ4S0tp9V63DsqurCHBDo5Jgg8T6nisP2+Tq7Xi/Ui&#10;m2TTy/UkS8py8m2zyiaXm/RqXs7K1apM/3jOaZa3oqq49LRPg59mH+uI8QkKI3se/bM+8Wt07Eeo&#10;xukfSUNnhqKGttyp6rg1XvOxSXGHU49h4wvln5V/z+j18o4u/wIAAP//AwBQSwMEFAAGAAgAAAAh&#10;AGLZ/o7aAAAAAgEAAA8AAABkcnMvZG93bnJldi54bWxMj0FLw0AQhe+C/2EZwZvdxKqUmE0pRT0V&#10;wVYQb9PsNAnNzobsNkn/vaMXe3kwvOG97+XLybVqoD40ng2kswQUceltw5WBz93r3QJUiMgWW89k&#10;4EwBlsX1VY6Z9SN/0LCNlZIQDhkaqGPsMq1DWZPDMPMdsXgH3zuMcvaVtj2OEu5afZ8kT9phw9JQ&#10;Y0frmsrj9uQMvI04rubpy7A5Htbn793j+9cmJWNub6bVM6hIU/x/hl98QYdCmPb+xDao1oAMiX8q&#10;3vwhlRl7AwvQRa4v0YsfAAAA//8DAFBLAQItABQABgAIAAAAIQC2gziS/gAAAOEBAAATAAAAAAAA&#10;AAAAAAAAAAAAAABbQ29udGVudF9UeXBlc10ueG1sUEsBAi0AFAAGAAgAAAAhADj9If/WAAAAlAEA&#10;AAsAAAAAAAAAAAAAAAAALwEAAF9yZWxzLy5yZWxzUEsBAi0AFAAGAAgAAAAhAOKjf+h/AgAAjwUA&#10;AA4AAAAAAAAAAAAAAAAALgIAAGRycy9lMm9Eb2MueG1sUEsBAi0AFAAGAAgAAAAhAGLZ/o7aAAAA&#10;AgEAAA8AAAAAAAAAAAAAAAAA2QQAAGRycy9kb3ducmV2LnhtbFBLBQYAAAAABAAEAPMAAADgBQAA&#10;AAA=&#10;">
                      <v:line id="Line 3" o:spid="_x0000_s1027" style="position:absolute;visibility:visible;mso-wrap-style:square" from="0,4" to="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dqQwwAAANoAAAAPAAAAZHJzL2Rvd25yZXYueG1sRI9Ba8JA&#10;FITvQv/D8gq9NZsGW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uS3akMMAAADaAAAADwAA&#10;AAAAAAAAAAAAAAAHAgAAZHJzL2Rvd25yZXYueG1sUEsFBgAAAAADAAMAtwAAAPcCAAAAAA==&#10;" strokeweight=".36pt"/>
                      <w10:anchorlock/>
                    </v:group>
                  </w:pict>
                </mc:Fallback>
              </mc:AlternateContent>
            </w:r>
          </w:p>
        </w:tc>
      </w:tr>
    </w:tbl>
    <w:p w:rsidR="002B35EF" w:rsidRDefault="00433053">
      <w:pPr>
        <w:pStyle w:val="BodyText"/>
        <w:ind w:left="120" w:right="112"/>
        <w:jc w:val="both"/>
      </w:pPr>
      <w:r>
        <w:t xml:space="preserve">The terms and conditions contained within this Addendum shall apply. If there is any inconsistency of terms, the following shall indicate precedence, in the order given, with the first named to have highest priority: this Addendum then the Contract.  Any terms and conditions of any </w:t>
      </w:r>
      <w:bookmarkStart w:id="0" w:name="_GoBack"/>
      <w:bookmarkEnd w:id="0"/>
      <w:r>
        <w:t>hotel contract which are inconsistent with the terms and conditions of this Addendum shall be of no effect. This Addendum may only be altered by written agreement of the University of Chicago Procurement and Payment Services</w:t>
      </w:r>
      <w:r>
        <w:rPr>
          <w:spacing w:val="-9"/>
        </w:rPr>
        <w:t xml:space="preserve"> </w:t>
      </w:r>
      <w:r>
        <w:t>Department.</w:t>
      </w:r>
    </w:p>
    <w:p w:rsidR="002B35EF" w:rsidRDefault="002B35EF">
      <w:pPr>
        <w:pStyle w:val="BodyText"/>
        <w:rPr>
          <w:sz w:val="20"/>
        </w:rPr>
      </w:pPr>
    </w:p>
    <w:p w:rsidR="002B35EF" w:rsidRDefault="00433053">
      <w:pPr>
        <w:pStyle w:val="ListParagraph"/>
        <w:numPr>
          <w:ilvl w:val="0"/>
          <w:numId w:val="1"/>
        </w:numPr>
        <w:tabs>
          <w:tab w:val="left" w:pos="840"/>
          <w:tab w:val="left" w:pos="841"/>
        </w:tabs>
        <w:spacing w:before="0"/>
        <w:ind w:hanging="360"/>
        <w:rPr>
          <w:sz w:val="18"/>
        </w:rPr>
      </w:pPr>
      <w:r>
        <w:rPr>
          <w:b/>
          <w:sz w:val="18"/>
        </w:rPr>
        <w:t xml:space="preserve">Group Guest Room Rate - </w:t>
      </w:r>
      <w:r>
        <w:rPr>
          <w:sz w:val="18"/>
        </w:rPr>
        <w:t>Hotel agrees to offer the group rate 3 days before and 3 days after the official meeting</w:t>
      </w:r>
      <w:r>
        <w:rPr>
          <w:spacing w:val="-17"/>
          <w:sz w:val="18"/>
        </w:rPr>
        <w:t xml:space="preserve"> </w:t>
      </w:r>
      <w:r>
        <w:rPr>
          <w:sz w:val="18"/>
        </w:rPr>
        <w:t>dates.</w:t>
      </w:r>
    </w:p>
    <w:p w:rsidR="002B35EF" w:rsidRDefault="002B35EF">
      <w:pPr>
        <w:pStyle w:val="BodyText"/>
        <w:spacing w:before="11"/>
        <w:rPr>
          <w:sz w:val="17"/>
        </w:rPr>
      </w:pPr>
    </w:p>
    <w:p w:rsidR="002B35EF" w:rsidRDefault="00433053">
      <w:pPr>
        <w:pStyle w:val="ListParagraph"/>
        <w:numPr>
          <w:ilvl w:val="0"/>
          <w:numId w:val="1"/>
        </w:numPr>
        <w:tabs>
          <w:tab w:val="left" w:pos="841"/>
        </w:tabs>
        <w:spacing w:before="0"/>
        <w:ind w:right="113" w:hanging="360"/>
        <w:jc w:val="both"/>
        <w:rPr>
          <w:sz w:val="18"/>
        </w:rPr>
      </w:pPr>
      <w:r>
        <w:rPr>
          <w:b/>
          <w:sz w:val="18"/>
        </w:rPr>
        <w:t xml:space="preserve">Cut-off Date for Reservations </w:t>
      </w:r>
      <w:r>
        <w:rPr>
          <w:sz w:val="18"/>
        </w:rPr>
        <w:t>- Hotel agrees to hold the room block until fourteen (14) days prior to the event start date set forth in the Agreement. Hotel shall continue to accept reservations on a space available basis. Reservations for all guests attending the event shall count toward the attrition calculation.</w:t>
      </w:r>
    </w:p>
    <w:p w:rsidR="002B35EF" w:rsidRDefault="00433053">
      <w:pPr>
        <w:pStyle w:val="ListParagraph"/>
        <w:numPr>
          <w:ilvl w:val="0"/>
          <w:numId w:val="1"/>
        </w:numPr>
        <w:tabs>
          <w:tab w:val="left" w:pos="841"/>
        </w:tabs>
        <w:spacing w:before="121"/>
        <w:ind w:right="115" w:hanging="360"/>
        <w:jc w:val="both"/>
        <w:rPr>
          <w:sz w:val="18"/>
        </w:rPr>
      </w:pPr>
      <w:r>
        <w:rPr>
          <w:b/>
          <w:sz w:val="18"/>
        </w:rPr>
        <w:t xml:space="preserve">Attrition Fees </w:t>
      </w:r>
      <w:r>
        <w:rPr>
          <w:sz w:val="18"/>
        </w:rPr>
        <w:t>- Group shall pay Hotel if the Group does not utilize 80% of the total room nights committed in the room block. The Group will be invoiced following the official end date, as liquidated damages and not as penalty, for the difference between 80% of the total room nights and the Group’s actual usage of rooms, multiplied by the single group room</w:t>
      </w:r>
      <w:r>
        <w:rPr>
          <w:spacing w:val="-11"/>
          <w:sz w:val="18"/>
        </w:rPr>
        <w:t xml:space="preserve"> </w:t>
      </w:r>
      <w:r>
        <w:rPr>
          <w:sz w:val="18"/>
        </w:rPr>
        <w:t>rate.</w:t>
      </w:r>
    </w:p>
    <w:p w:rsidR="002B35EF" w:rsidRDefault="00433053">
      <w:pPr>
        <w:pStyle w:val="ListParagraph"/>
        <w:numPr>
          <w:ilvl w:val="0"/>
          <w:numId w:val="1"/>
        </w:numPr>
        <w:tabs>
          <w:tab w:val="left" w:pos="841"/>
        </w:tabs>
        <w:spacing w:before="120"/>
        <w:ind w:right="114" w:hanging="360"/>
        <w:jc w:val="both"/>
        <w:rPr>
          <w:sz w:val="18"/>
        </w:rPr>
      </w:pPr>
      <w:r>
        <w:rPr>
          <w:b/>
          <w:sz w:val="18"/>
        </w:rPr>
        <w:t xml:space="preserve">Mitigation/Resell of Guest Rooms or Meeting Space </w:t>
      </w:r>
      <w:r>
        <w:rPr>
          <w:sz w:val="18"/>
        </w:rPr>
        <w:t>- Hotel shall undertake all reasonable efforts to resell any unused or canceled rooms and any unused or canceled function space, and it will credit those revenues against any penalties, attrition fees, performance clause fees, or liquidated damages. For any day that the Hotel achieves 100% occupancy during the official Event dates, the Group will receive credit for full achievement of the contracted guest room block for that day. Hotel must submit to the Group a copy of the daily occupancy report documenting that the rooms were not resold and were available for sale. Any revenue received by the Hotel from the resell of guest rooms or function space over the cancelled event dates shall be credited back to the Group within (30) days after the final date of the</w:t>
      </w:r>
      <w:r>
        <w:rPr>
          <w:spacing w:val="-31"/>
          <w:sz w:val="18"/>
        </w:rPr>
        <w:t xml:space="preserve"> </w:t>
      </w:r>
      <w:r>
        <w:rPr>
          <w:sz w:val="18"/>
        </w:rPr>
        <w:t>meeting.</w:t>
      </w:r>
    </w:p>
    <w:p w:rsidR="002B35EF" w:rsidRDefault="00433053">
      <w:pPr>
        <w:pStyle w:val="ListParagraph"/>
        <w:numPr>
          <w:ilvl w:val="0"/>
          <w:numId w:val="1"/>
        </w:numPr>
        <w:tabs>
          <w:tab w:val="left" w:pos="841"/>
        </w:tabs>
        <w:ind w:right="117" w:hanging="360"/>
        <w:jc w:val="both"/>
        <w:rPr>
          <w:sz w:val="18"/>
        </w:rPr>
      </w:pPr>
      <w:r>
        <w:rPr>
          <w:b/>
          <w:sz w:val="18"/>
        </w:rPr>
        <w:t xml:space="preserve">Food and Beverage Minimum Charge – </w:t>
      </w:r>
      <w:r>
        <w:rPr>
          <w:sz w:val="18"/>
        </w:rPr>
        <w:t>Hotel shall establish an 80% Minimum Food and Beverage Charge which it shall require the Group to fulfill for any functions at which food and/or beverage services are required at the Event (“Food and Beverage Functions”). Should the expected guest count drop below the agreed–upon estimated number of guests prior to the Event, Hotel shall advise the Group of alternatives for food and beverage which shall bring the function back up to the Minimum Food and Beverage Charge for the function. Smaller Events less than $5,000 require full payment of the contracted food and beverage</w:t>
      </w:r>
      <w:r>
        <w:rPr>
          <w:spacing w:val="-2"/>
          <w:sz w:val="18"/>
        </w:rPr>
        <w:t xml:space="preserve"> </w:t>
      </w:r>
      <w:r>
        <w:rPr>
          <w:sz w:val="18"/>
        </w:rPr>
        <w:t>minimum.</w:t>
      </w:r>
    </w:p>
    <w:p w:rsidR="002B35EF" w:rsidRDefault="00433053">
      <w:pPr>
        <w:pStyle w:val="ListParagraph"/>
        <w:numPr>
          <w:ilvl w:val="0"/>
          <w:numId w:val="1"/>
        </w:numPr>
        <w:tabs>
          <w:tab w:val="left" w:pos="841"/>
        </w:tabs>
        <w:spacing w:before="120"/>
        <w:ind w:right="115" w:hanging="360"/>
        <w:jc w:val="both"/>
        <w:rPr>
          <w:sz w:val="18"/>
        </w:rPr>
      </w:pPr>
      <w:r>
        <w:rPr>
          <w:b/>
          <w:sz w:val="18"/>
        </w:rPr>
        <w:t xml:space="preserve">Indemnification for Both Parties - </w:t>
      </w:r>
      <w:r>
        <w:rPr>
          <w:sz w:val="18"/>
        </w:rPr>
        <w:t>Hotel agrees to indemnify, defend and hold harmless The University of Chicago and its officers, directors, partners, agents, members and employees from and against any and all demands, damages to persons or property, losses and liabilities, including reasonable attorney’s fees (collectively “Claims”) that may be asserted by third parties arising out of or caused by the gross negligence of Contractor or its employees or agents in connection with the provision of the Hotel</w:t>
      </w:r>
      <w:r>
        <w:rPr>
          <w:spacing w:val="-15"/>
          <w:sz w:val="18"/>
        </w:rPr>
        <w:t xml:space="preserve"> </w:t>
      </w:r>
      <w:r>
        <w:rPr>
          <w:sz w:val="18"/>
        </w:rPr>
        <w:t>facilities.</w:t>
      </w:r>
    </w:p>
    <w:p w:rsidR="002B35EF" w:rsidRDefault="00433053">
      <w:pPr>
        <w:pStyle w:val="BodyText"/>
        <w:spacing w:before="120"/>
        <w:ind w:left="840" w:right="114"/>
        <w:jc w:val="both"/>
      </w:pPr>
      <w:r>
        <w:t>The University of Chicago shall indemnify, defend and hold harmless the Hotel and its officers, directors, partners, agents, members and employees from and against any and all demands, damages to persons or property, losses and liabilities, including reasonable attorney’s fees (collectively “Claims”) that may be asserted by third parties arising out of or caused by the gross negligence of The University of Chicago or its employees or agents in connection with the provision of the Hotel</w:t>
      </w:r>
      <w:r>
        <w:rPr>
          <w:spacing w:val="-4"/>
        </w:rPr>
        <w:t xml:space="preserve"> </w:t>
      </w:r>
      <w:r>
        <w:t>facilities.</w:t>
      </w:r>
    </w:p>
    <w:p w:rsidR="002B35EF" w:rsidRDefault="00433053">
      <w:pPr>
        <w:pStyle w:val="BodyText"/>
        <w:spacing w:before="120"/>
        <w:ind w:left="840" w:right="115"/>
        <w:jc w:val="both"/>
      </w:pPr>
      <w:r>
        <w:t xml:space="preserve">Neither party shall have waived or be deemed to have waived, by reason of this paragraph, any defense </w:t>
      </w:r>
      <w:r>
        <w:rPr>
          <w:spacing w:val="2"/>
        </w:rPr>
        <w:t xml:space="preserve">that </w:t>
      </w:r>
      <w:r>
        <w:t>it may have with respect to such Claims. Each party agrees to give the other prompt written notice of any claim made which may be covered by this indemnification provision.</w:t>
      </w:r>
    </w:p>
    <w:p w:rsidR="002B35EF" w:rsidRDefault="00433053">
      <w:pPr>
        <w:pStyle w:val="ListParagraph"/>
        <w:numPr>
          <w:ilvl w:val="0"/>
          <w:numId w:val="1"/>
        </w:numPr>
        <w:tabs>
          <w:tab w:val="left" w:pos="841"/>
        </w:tabs>
        <w:spacing w:before="121"/>
        <w:ind w:right="119" w:hanging="360"/>
        <w:jc w:val="both"/>
        <w:rPr>
          <w:sz w:val="18"/>
        </w:rPr>
      </w:pPr>
      <w:r>
        <w:rPr>
          <w:b/>
          <w:sz w:val="18"/>
        </w:rPr>
        <w:t xml:space="preserve">Cancellation Schedule – </w:t>
      </w:r>
      <w:r>
        <w:rPr>
          <w:sz w:val="18"/>
        </w:rPr>
        <w:t>Group may cancel any event upon written notice to Hotel at any time prior to the Event. Such termination and cancellation shall be followed by a cancellation payment to the non-canceling party based on the following</w:t>
      </w:r>
      <w:r>
        <w:rPr>
          <w:spacing w:val="-17"/>
          <w:sz w:val="18"/>
        </w:rPr>
        <w:t xml:space="preserve"> </w:t>
      </w:r>
      <w:r>
        <w:rPr>
          <w:sz w:val="18"/>
        </w:rPr>
        <w:t>scale:</w:t>
      </w:r>
    </w:p>
    <w:p w:rsidR="002B35EF" w:rsidRDefault="002B35EF">
      <w:pPr>
        <w:pStyle w:val="BodyText"/>
        <w:rPr>
          <w:sz w:val="20"/>
        </w:rPr>
      </w:pPr>
    </w:p>
    <w:p w:rsidR="002B35EF" w:rsidRDefault="002B35EF">
      <w:pPr>
        <w:pStyle w:val="BodyText"/>
        <w:spacing w:before="5" w:after="1"/>
        <w:rPr>
          <w:sz w:val="16"/>
        </w:rPr>
      </w:pPr>
    </w:p>
    <w:tbl>
      <w:tblPr>
        <w:tblW w:w="0" w:type="auto"/>
        <w:tblInd w:w="1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3373"/>
      </w:tblGrid>
      <w:tr w:rsidR="002B35EF">
        <w:trPr>
          <w:trHeight w:val="206"/>
        </w:trPr>
        <w:tc>
          <w:tcPr>
            <w:tcW w:w="4537" w:type="dxa"/>
          </w:tcPr>
          <w:p w:rsidR="002B35EF" w:rsidRDefault="00433053">
            <w:pPr>
              <w:pStyle w:val="TableParagraph"/>
              <w:spacing w:line="186" w:lineRule="exact"/>
              <w:ind w:left="105"/>
              <w:rPr>
                <w:sz w:val="18"/>
              </w:rPr>
            </w:pPr>
            <w:r>
              <w:rPr>
                <w:sz w:val="18"/>
              </w:rPr>
              <w:t>120 days up to 91 days prior to start date of event</w:t>
            </w:r>
          </w:p>
        </w:tc>
        <w:tc>
          <w:tcPr>
            <w:tcW w:w="3373" w:type="dxa"/>
          </w:tcPr>
          <w:p w:rsidR="002B35EF" w:rsidRDefault="00433053">
            <w:pPr>
              <w:pStyle w:val="TableParagraph"/>
              <w:spacing w:line="186" w:lineRule="exact"/>
              <w:ind w:left="107"/>
              <w:rPr>
                <w:sz w:val="18"/>
              </w:rPr>
            </w:pPr>
            <w:r>
              <w:rPr>
                <w:b/>
                <w:sz w:val="18"/>
              </w:rPr>
              <w:t xml:space="preserve">25% </w:t>
            </w:r>
            <w:r>
              <w:rPr>
                <w:sz w:val="18"/>
              </w:rPr>
              <w:t>of Guestroom Revenue only</w:t>
            </w:r>
          </w:p>
        </w:tc>
      </w:tr>
      <w:tr w:rsidR="002B35EF">
        <w:trPr>
          <w:trHeight w:val="208"/>
        </w:trPr>
        <w:tc>
          <w:tcPr>
            <w:tcW w:w="4537" w:type="dxa"/>
          </w:tcPr>
          <w:p w:rsidR="002B35EF" w:rsidRDefault="00433053">
            <w:pPr>
              <w:pStyle w:val="TableParagraph"/>
              <w:spacing w:line="188" w:lineRule="exact"/>
              <w:ind w:left="105"/>
              <w:rPr>
                <w:sz w:val="18"/>
              </w:rPr>
            </w:pPr>
            <w:r>
              <w:rPr>
                <w:sz w:val="18"/>
              </w:rPr>
              <w:t>90 days up to 61 days prior to start date of event</w:t>
            </w:r>
          </w:p>
        </w:tc>
        <w:tc>
          <w:tcPr>
            <w:tcW w:w="3373" w:type="dxa"/>
          </w:tcPr>
          <w:p w:rsidR="002B35EF" w:rsidRDefault="00433053">
            <w:pPr>
              <w:pStyle w:val="TableParagraph"/>
              <w:spacing w:line="188" w:lineRule="exact"/>
              <w:ind w:left="107"/>
              <w:rPr>
                <w:sz w:val="18"/>
              </w:rPr>
            </w:pPr>
            <w:r>
              <w:rPr>
                <w:b/>
                <w:sz w:val="18"/>
              </w:rPr>
              <w:t xml:space="preserve">50% </w:t>
            </w:r>
            <w:r>
              <w:rPr>
                <w:sz w:val="18"/>
              </w:rPr>
              <w:t>of Guestroom Revenue only</w:t>
            </w:r>
          </w:p>
        </w:tc>
      </w:tr>
      <w:tr w:rsidR="002B35EF">
        <w:trPr>
          <w:trHeight w:val="412"/>
        </w:trPr>
        <w:tc>
          <w:tcPr>
            <w:tcW w:w="4537" w:type="dxa"/>
          </w:tcPr>
          <w:p w:rsidR="002B35EF" w:rsidRDefault="00433053">
            <w:pPr>
              <w:pStyle w:val="TableParagraph"/>
              <w:spacing w:line="202" w:lineRule="exact"/>
              <w:ind w:left="105"/>
              <w:rPr>
                <w:sz w:val="18"/>
              </w:rPr>
            </w:pPr>
            <w:r>
              <w:rPr>
                <w:sz w:val="18"/>
              </w:rPr>
              <w:t>60 days up to 31 days prior to start date of event</w:t>
            </w:r>
          </w:p>
        </w:tc>
        <w:tc>
          <w:tcPr>
            <w:tcW w:w="3373" w:type="dxa"/>
          </w:tcPr>
          <w:p w:rsidR="002B35EF" w:rsidRDefault="00433053">
            <w:pPr>
              <w:pStyle w:val="TableParagraph"/>
              <w:spacing w:line="202" w:lineRule="exact"/>
              <w:ind w:left="107"/>
              <w:rPr>
                <w:sz w:val="18"/>
              </w:rPr>
            </w:pPr>
            <w:r>
              <w:rPr>
                <w:b/>
                <w:sz w:val="18"/>
              </w:rPr>
              <w:t xml:space="preserve">75% </w:t>
            </w:r>
            <w:r>
              <w:rPr>
                <w:sz w:val="18"/>
              </w:rPr>
              <w:t>of Guestroom Revenue, 40% of Food</w:t>
            </w:r>
          </w:p>
          <w:p w:rsidR="002B35EF" w:rsidRDefault="00433053">
            <w:pPr>
              <w:pStyle w:val="TableParagraph"/>
              <w:spacing w:line="191" w:lineRule="exact"/>
              <w:ind w:left="107"/>
              <w:rPr>
                <w:sz w:val="18"/>
              </w:rPr>
            </w:pPr>
            <w:r>
              <w:rPr>
                <w:sz w:val="18"/>
              </w:rPr>
              <w:t>&amp; Beverage, and Rental Minimums</w:t>
            </w:r>
          </w:p>
        </w:tc>
      </w:tr>
      <w:tr w:rsidR="002B35EF">
        <w:trPr>
          <w:trHeight w:val="414"/>
        </w:trPr>
        <w:tc>
          <w:tcPr>
            <w:tcW w:w="4537" w:type="dxa"/>
          </w:tcPr>
          <w:p w:rsidR="002B35EF" w:rsidRDefault="00433053">
            <w:pPr>
              <w:pStyle w:val="TableParagraph"/>
              <w:spacing w:line="204" w:lineRule="exact"/>
              <w:ind w:left="105"/>
              <w:rPr>
                <w:sz w:val="18"/>
              </w:rPr>
            </w:pPr>
            <w:r>
              <w:rPr>
                <w:sz w:val="18"/>
              </w:rPr>
              <w:t>30 days prior to start date of event</w:t>
            </w:r>
          </w:p>
        </w:tc>
        <w:tc>
          <w:tcPr>
            <w:tcW w:w="3373" w:type="dxa"/>
          </w:tcPr>
          <w:p w:rsidR="002B35EF" w:rsidRDefault="00433053">
            <w:pPr>
              <w:pStyle w:val="TableParagraph"/>
              <w:spacing w:line="206" w:lineRule="exact"/>
              <w:ind w:left="107" w:right="31"/>
              <w:rPr>
                <w:sz w:val="18"/>
              </w:rPr>
            </w:pPr>
            <w:r>
              <w:rPr>
                <w:b/>
                <w:sz w:val="18"/>
              </w:rPr>
              <w:t xml:space="preserve">85% </w:t>
            </w:r>
            <w:r>
              <w:rPr>
                <w:sz w:val="18"/>
              </w:rPr>
              <w:t>of Guestroom Revenue, 80% of Food &amp; Beverage, and Rental Minimums</w:t>
            </w:r>
          </w:p>
        </w:tc>
      </w:tr>
    </w:tbl>
    <w:p w:rsidR="002B35EF" w:rsidRDefault="002B35EF">
      <w:pPr>
        <w:spacing w:line="206" w:lineRule="exact"/>
        <w:rPr>
          <w:sz w:val="18"/>
        </w:rPr>
        <w:sectPr w:rsidR="002B35EF">
          <w:headerReference w:type="default" r:id="rId7"/>
          <w:footerReference w:type="default" r:id="rId8"/>
          <w:type w:val="continuous"/>
          <w:pgSz w:w="12240" w:h="15840"/>
          <w:pgMar w:top="1560" w:right="600" w:bottom="1100" w:left="600" w:header="513" w:footer="906" w:gutter="0"/>
          <w:pgNumType w:start="1"/>
          <w:cols w:space="720"/>
        </w:sectPr>
      </w:pPr>
    </w:p>
    <w:p w:rsidR="002B35EF" w:rsidRDefault="002B35EF">
      <w:pPr>
        <w:pStyle w:val="BodyText"/>
        <w:rPr>
          <w:sz w:val="20"/>
        </w:rPr>
      </w:pPr>
    </w:p>
    <w:p w:rsidR="002B35EF" w:rsidRDefault="002B35EF">
      <w:pPr>
        <w:pStyle w:val="BodyText"/>
        <w:rPr>
          <w:sz w:val="20"/>
        </w:rPr>
      </w:pPr>
    </w:p>
    <w:p w:rsidR="002B35EF" w:rsidRDefault="002B35EF">
      <w:pPr>
        <w:pStyle w:val="BodyText"/>
        <w:spacing w:before="3"/>
        <w:rPr>
          <w:sz w:val="26"/>
        </w:rPr>
      </w:pPr>
    </w:p>
    <w:p w:rsidR="002B35EF" w:rsidRDefault="00433053">
      <w:pPr>
        <w:pStyle w:val="ListParagraph"/>
        <w:numPr>
          <w:ilvl w:val="0"/>
          <w:numId w:val="1"/>
        </w:numPr>
        <w:tabs>
          <w:tab w:val="left" w:pos="840"/>
          <w:tab w:val="left" w:pos="841"/>
        </w:tabs>
        <w:spacing w:before="93"/>
        <w:ind w:hanging="360"/>
        <w:rPr>
          <w:sz w:val="18"/>
        </w:rPr>
      </w:pPr>
      <w:r>
        <w:rPr>
          <w:b/>
          <w:sz w:val="18"/>
        </w:rPr>
        <w:t xml:space="preserve">Deposits – </w:t>
      </w:r>
      <w:r>
        <w:rPr>
          <w:sz w:val="18"/>
        </w:rPr>
        <w:t>Advance payments or deposits will not be paid prior to receipt of the countersigned</w:t>
      </w:r>
      <w:r>
        <w:rPr>
          <w:spacing w:val="-6"/>
          <w:sz w:val="18"/>
        </w:rPr>
        <w:t xml:space="preserve"> </w:t>
      </w:r>
      <w:r>
        <w:rPr>
          <w:sz w:val="18"/>
        </w:rPr>
        <w:t>contract.</w:t>
      </w:r>
    </w:p>
    <w:p w:rsidR="002B35EF" w:rsidRDefault="00433053">
      <w:pPr>
        <w:pStyle w:val="ListParagraph"/>
        <w:numPr>
          <w:ilvl w:val="0"/>
          <w:numId w:val="1"/>
        </w:numPr>
        <w:tabs>
          <w:tab w:val="left" w:pos="841"/>
        </w:tabs>
        <w:ind w:right="113" w:hanging="360"/>
        <w:jc w:val="both"/>
        <w:rPr>
          <w:sz w:val="18"/>
        </w:rPr>
      </w:pPr>
      <w:r>
        <w:rPr>
          <w:b/>
          <w:spacing w:val="-3"/>
          <w:sz w:val="18"/>
        </w:rPr>
        <w:t xml:space="preserve">Collection, Attorney </w:t>
      </w:r>
      <w:r>
        <w:rPr>
          <w:b/>
          <w:sz w:val="18"/>
        </w:rPr>
        <w:t xml:space="preserve">or Litigation </w:t>
      </w:r>
      <w:r>
        <w:rPr>
          <w:sz w:val="18"/>
        </w:rPr>
        <w:t xml:space="preserve">- </w:t>
      </w:r>
      <w:r>
        <w:rPr>
          <w:spacing w:val="-3"/>
          <w:sz w:val="18"/>
        </w:rPr>
        <w:t xml:space="preserve">fees </w:t>
      </w:r>
      <w:r>
        <w:rPr>
          <w:sz w:val="18"/>
        </w:rPr>
        <w:t xml:space="preserve">arise relating to this </w:t>
      </w:r>
      <w:r>
        <w:rPr>
          <w:spacing w:val="-3"/>
          <w:sz w:val="18"/>
        </w:rPr>
        <w:t xml:space="preserve">agreement; each </w:t>
      </w:r>
      <w:r>
        <w:rPr>
          <w:sz w:val="18"/>
        </w:rPr>
        <w:t xml:space="preserve">party will be responsible </w:t>
      </w:r>
      <w:r>
        <w:rPr>
          <w:spacing w:val="-3"/>
          <w:sz w:val="18"/>
        </w:rPr>
        <w:t xml:space="preserve">for </w:t>
      </w:r>
      <w:r>
        <w:rPr>
          <w:sz w:val="18"/>
        </w:rPr>
        <w:t xml:space="preserve">their own </w:t>
      </w:r>
      <w:r>
        <w:rPr>
          <w:spacing w:val="-3"/>
          <w:sz w:val="18"/>
        </w:rPr>
        <w:t xml:space="preserve">attorney, </w:t>
      </w:r>
      <w:r>
        <w:rPr>
          <w:sz w:val="18"/>
        </w:rPr>
        <w:t xml:space="preserve">litigation, or </w:t>
      </w:r>
      <w:r>
        <w:rPr>
          <w:spacing w:val="-3"/>
          <w:sz w:val="18"/>
        </w:rPr>
        <w:t>collection</w:t>
      </w:r>
      <w:r>
        <w:rPr>
          <w:spacing w:val="-5"/>
          <w:sz w:val="18"/>
        </w:rPr>
        <w:t xml:space="preserve"> </w:t>
      </w:r>
      <w:r>
        <w:rPr>
          <w:spacing w:val="-3"/>
          <w:sz w:val="18"/>
        </w:rPr>
        <w:t>fees.</w:t>
      </w:r>
      <w:r>
        <w:rPr>
          <w:spacing w:val="-4"/>
          <w:sz w:val="18"/>
        </w:rPr>
        <w:t xml:space="preserve"> </w:t>
      </w:r>
      <w:r>
        <w:rPr>
          <w:spacing w:val="-3"/>
          <w:sz w:val="18"/>
        </w:rPr>
        <w:t>Each</w:t>
      </w:r>
      <w:r>
        <w:rPr>
          <w:spacing w:val="-5"/>
          <w:sz w:val="18"/>
        </w:rPr>
        <w:t xml:space="preserve"> </w:t>
      </w:r>
      <w:r>
        <w:rPr>
          <w:sz w:val="18"/>
        </w:rPr>
        <w:t>party</w:t>
      </w:r>
      <w:r>
        <w:rPr>
          <w:spacing w:val="-3"/>
          <w:sz w:val="18"/>
        </w:rPr>
        <w:t xml:space="preserve"> will</w:t>
      </w:r>
      <w:r>
        <w:rPr>
          <w:spacing w:val="-4"/>
          <w:sz w:val="18"/>
        </w:rPr>
        <w:t xml:space="preserve"> </w:t>
      </w:r>
      <w:r>
        <w:rPr>
          <w:sz w:val="18"/>
        </w:rPr>
        <w:t>be</w:t>
      </w:r>
      <w:r>
        <w:rPr>
          <w:spacing w:val="-4"/>
          <w:sz w:val="18"/>
        </w:rPr>
        <w:t xml:space="preserve"> </w:t>
      </w:r>
      <w:r>
        <w:rPr>
          <w:spacing w:val="-3"/>
          <w:sz w:val="18"/>
        </w:rPr>
        <w:t>responsible for</w:t>
      </w:r>
      <w:r>
        <w:rPr>
          <w:spacing w:val="-5"/>
          <w:sz w:val="18"/>
        </w:rPr>
        <w:t xml:space="preserve"> </w:t>
      </w:r>
      <w:r>
        <w:rPr>
          <w:sz w:val="18"/>
        </w:rPr>
        <w:t>their</w:t>
      </w:r>
      <w:r>
        <w:rPr>
          <w:spacing w:val="-6"/>
          <w:sz w:val="18"/>
        </w:rPr>
        <w:t xml:space="preserve"> </w:t>
      </w:r>
      <w:r>
        <w:rPr>
          <w:spacing w:val="-3"/>
          <w:sz w:val="18"/>
        </w:rPr>
        <w:t>own</w:t>
      </w:r>
      <w:r>
        <w:rPr>
          <w:spacing w:val="-4"/>
          <w:sz w:val="18"/>
        </w:rPr>
        <w:t xml:space="preserve"> </w:t>
      </w:r>
      <w:r>
        <w:rPr>
          <w:sz w:val="18"/>
        </w:rPr>
        <w:t>arbitration</w:t>
      </w:r>
      <w:r>
        <w:rPr>
          <w:spacing w:val="-4"/>
          <w:sz w:val="18"/>
        </w:rPr>
        <w:t xml:space="preserve"> </w:t>
      </w:r>
      <w:r>
        <w:rPr>
          <w:spacing w:val="-2"/>
          <w:sz w:val="18"/>
        </w:rPr>
        <w:t>and</w:t>
      </w:r>
      <w:r>
        <w:rPr>
          <w:spacing w:val="-5"/>
          <w:sz w:val="18"/>
        </w:rPr>
        <w:t xml:space="preserve"> </w:t>
      </w:r>
      <w:r>
        <w:rPr>
          <w:sz w:val="18"/>
        </w:rPr>
        <w:t>or</w:t>
      </w:r>
      <w:r>
        <w:rPr>
          <w:spacing w:val="-5"/>
          <w:sz w:val="18"/>
        </w:rPr>
        <w:t xml:space="preserve"> </w:t>
      </w:r>
      <w:r>
        <w:rPr>
          <w:spacing w:val="-3"/>
          <w:sz w:val="18"/>
        </w:rPr>
        <w:t>court</w:t>
      </w:r>
      <w:r>
        <w:rPr>
          <w:spacing w:val="-5"/>
          <w:sz w:val="18"/>
        </w:rPr>
        <w:t xml:space="preserve"> </w:t>
      </w:r>
      <w:r>
        <w:rPr>
          <w:spacing w:val="-3"/>
          <w:sz w:val="18"/>
        </w:rPr>
        <w:t>cost</w:t>
      </w:r>
      <w:r>
        <w:rPr>
          <w:spacing w:val="-4"/>
          <w:sz w:val="18"/>
        </w:rPr>
        <w:t xml:space="preserve"> </w:t>
      </w:r>
      <w:r>
        <w:rPr>
          <w:sz w:val="18"/>
        </w:rPr>
        <w:t>no</w:t>
      </w:r>
      <w:r>
        <w:rPr>
          <w:spacing w:val="-4"/>
          <w:sz w:val="18"/>
        </w:rPr>
        <w:t xml:space="preserve"> </w:t>
      </w:r>
      <w:r>
        <w:rPr>
          <w:spacing w:val="-3"/>
          <w:sz w:val="18"/>
        </w:rPr>
        <w:t>matter who</w:t>
      </w:r>
      <w:r>
        <w:rPr>
          <w:spacing w:val="-4"/>
          <w:sz w:val="18"/>
        </w:rPr>
        <w:t xml:space="preserve"> </w:t>
      </w:r>
      <w:r>
        <w:rPr>
          <w:sz w:val="18"/>
        </w:rPr>
        <w:t>is</w:t>
      </w:r>
      <w:r>
        <w:rPr>
          <w:spacing w:val="-5"/>
          <w:sz w:val="18"/>
        </w:rPr>
        <w:t xml:space="preserve"> </w:t>
      </w:r>
      <w:r>
        <w:rPr>
          <w:sz w:val="18"/>
        </w:rPr>
        <w:t>the</w:t>
      </w:r>
      <w:r>
        <w:rPr>
          <w:spacing w:val="-6"/>
          <w:sz w:val="18"/>
        </w:rPr>
        <w:t xml:space="preserve"> </w:t>
      </w:r>
      <w:r>
        <w:rPr>
          <w:spacing w:val="-3"/>
          <w:sz w:val="18"/>
        </w:rPr>
        <w:t>prevailing</w:t>
      </w:r>
      <w:r>
        <w:rPr>
          <w:spacing w:val="-6"/>
          <w:sz w:val="18"/>
        </w:rPr>
        <w:t xml:space="preserve"> </w:t>
      </w:r>
      <w:r>
        <w:rPr>
          <w:sz w:val="18"/>
        </w:rPr>
        <w:t>party.</w:t>
      </w:r>
    </w:p>
    <w:p w:rsidR="002B35EF" w:rsidRDefault="00433053">
      <w:pPr>
        <w:pStyle w:val="ListParagraph"/>
        <w:numPr>
          <w:ilvl w:val="0"/>
          <w:numId w:val="1"/>
        </w:numPr>
        <w:tabs>
          <w:tab w:val="left" w:pos="841"/>
        </w:tabs>
        <w:ind w:right="116" w:hanging="360"/>
        <w:jc w:val="both"/>
        <w:rPr>
          <w:sz w:val="18"/>
        </w:rPr>
      </w:pPr>
      <w:r>
        <w:rPr>
          <w:b/>
          <w:sz w:val="18"/>
        </w:rPr>
        <w:t xml:space="preserve">Billing – </w:t>
      </w:r>
      <w:r>
        <w:rPr>
          <w:sz w:val="18"/>
        </w:rPr>
        <w:t>Billing will be handled by credit card or a master account. Hotel agrees not to charge University any finance charges for late payment.</w:t>
      </w:r>
      <w:r w:rsidR="008A2319">
        <w:rPr>
          <w:sz w:val="18"/>
        </w:rPr>
        <w:t xml:space="preserve">  Hotel agrees to submit its final billing for the Event no later than 7 days following the event date.  Late invoices are subjected to a 15% discount.</w:t>
      </w:r>
    </w:p>
    <w:p w:rsidR="002B35EF" w:rsidRDefault="00433053">
      <w:pPr>
        <w:pStyle w:val="ListParagraph"/>
        <w:numPr>
          <w:ilvl w:val="0"/>
          <w:numId w:val="1"/>
        </w:numPr>
        <w:tabs>
          <w:tab w:val="left" w:pos="841"/>
        </w:tabs>
        <w:spacing w:before="121"/>
        <w:ind w:right="120" w:hanging="360"/>
        <w:jc w:val="both"/>
        <w:rPr>
          <w:sz w:val="18"/>
        </w:rPr>
      </w:pPr>
      <w:r>
        <w:rPr>
          <w:b/>
          <w:sz w:val="18"/>
        </w:rPr>
        <w:t xml:space="preserve">Tax Exempt Status - </w:t>
      </w:r>
      <w:r>
        <w:rPr>
          <w:sz w:val="18"/>
        </w:rPr>
        <w:t>Hotel acknowledges that University is a not-for-profit organization exempt from sales taxes in the State of Illinois, as well as Connecticut, Florida, Massachusetts, Michigan, Minnesota, Missouri, New York, Tennessee, Texas and Wisconsin. Where applicable, Hotel agrees not to charge University for applicable taxes.</w:t>
      </w:r>
      <w:r>
        <w:rPr>
          <w:color w:val="0000FF"/>
          <w:sz w:val="18"/>
        </w:rPr>
        <w:t xml:space="preserve"> </w:t>
      </w:r>
      <w:hyperlink r:id="rId9">
        <w:r>
          <w:rPr>
            <w:color w:val="0000FF"/>
            <w:sz w:val="18"/>
            <w:u w:val="single" w:color="0000FF"/>
          </w:rPr>
          <w:t>Tax Exempt</w:t>
        </w:r>
        <w:r>
          <w:rPr>
            <w:color w:val="0000FF"/>
            <w:spacing w:val="-3"/>
            <w:sz w:val="18"/>
            <w:u w:val="single" w:color="0000FF"/>
          </w:rPr>
          <w:t xml:space="preserve"> </w:t>
        </w:r>
        <w:r>
          <w:rPr>
            <w:color w:val="0000FF"/>
            <w:sz w:val="18"/>
            <w:u w:val="single" w:color="0000FF"/>
          </w:rPr>
          <w:t>Form</w:t>
        </w:r>
      </w:hyperlink>
    </w:p>
    <w:p w:rsidR="002B35EF" w:rsidRDefault="002B35EF">
      <w:pPr>
        <w:pStyle w:val="BodyText"/>
        <w:spacing w:before="10"/>
        <w:rPr>
          <w:sz w:val="25"/>
        </w:rPr>
      </w:pPr>
    </w:p>
    <w:p w:rsidR="002B35EF" w:rsidRDefault="00433053">
      <w:pPr>
        <w:pStyle w:val="BodyText"/>
        <w:spacing w:before="92" w:line="242" w:lineRule="auto"/>
        <w:ind w:left="842" w:right="228" w:hanging="3"/>
      </w:pPr>
      <w:r>
        <w:rPr>
          <w:b/>
        </w:rPr>
        <w:t>IN WITNESS WHEREOF</w:t>
      </w:r>
      <w:r>
        <w:t>, the parties have executed this Addendum and do hereby warrant and represent that their respective signatory whose signature appears below has been and is on the date of this Addendum duly authorized to execute this Addendum.</w:t>
      </w:r>
    </w:p>
    <w:p w:rsidR="002B35EF" w:rsidRDefault="002B35EF">
      <w:pPr>
        <w:pStyle w:val="BodyText"/>
        <w:rPr>
          <w:sz w:val="20"/>
        </w:rPr>
      </w:pPr>
    </w:p>
    <w:p w:rsidR="002B35EF" w:rsidRDefault="00433053">
      <w:pPr>
        <w:tabs>
          <w:tab w:val="left" w:pos="5880"/>
        </w:tabs>
        <w:spacing w:before="179"/>
        <w:ind w:left="840"/>
        <w:rPr>
          <w:sz w:val="20"/>
        </w:rPr>
      </w:pPr>
      <w:r>
        <w:rPr>
          <w:sz w:val="20"/>
        </w:rPr>
        <w:t>HOTEL:</w:t>
      </w:r>
      <w:r>
        <w:rPr>
          <w:sz w:val="20"/>
        </w:rPr>
        <w:tab/>
        <w:t>THE UNIVERSITY OF</w:t>
      </w:r>
      <w:r>
        <w:rPr>
          <w:spacing w:val="-3"/>
          <w:sz w:val="20"/>
        </w:rPr>
        <w:t xml:space="preserve"> </w:t>
      </w:r>
      <w:r>
        <w:rPr>
          <w:sz w:val="20"/>
        </w:rPr>
        <w:t>CHICAGO:</w:t>
      </w:r>
    </w:p>
    <w:p w:rsidR="002B35EF" w:rsidRDefault="002B35EF">
      <w:pPr>
        <w:pStyle w:val="BodyText"/>
        <w:rPr>
          <w:sz w:val="20"/>
        </w:rPr>
      </w:pPr>
    </w:p>
    <w:p w:rsidR="002B35EF" w:rsidRDefault="002B35EF">
      <w:pPr>
        <w:pStyle w:val="BodyText"/>
        <w:rPr>
          <w:sz w:val="20"/>
        </w:rPr>
      </w:pPr>
    </w:p>
    <w:p w:rsidR="002B35EF" w:rsidRDefault="002B35EF">
      <w:pPr>
        <w:pStyle w:val="BodyText"/>
        <w:spacing w:before="8"/>
        <w:rPr>
          <w:sz w:val="20"/>
        </w:rPr>
      </w:pPr>
    </w:p>
    <w:tbl>
      <w:tblPr>
        <w:tblW w:w="0" w:type="auto"/>
        <w:tblInd w:w="939" w:type="dxa"/>
        <w:tblLayout w:type="fixed"/>
        <w:tblCellMar>
          <w:left w:w="0" w:type="dxa"/>
          <w:right w:w="0" w:type="dxa"/>
        </w:tblCellMar>
        <w:tblLook w:val="01E0" w:firstRow="1" w:lastRow="1" w:firstColumn="1" w:lastColumn="1" w:noHBand="0" w:noVBand="0"/>
      </w:tblPr>
      <w:tblGrid>
        <w:gridCol w:w="4409"/>
        <w:gridCol w:w="360"/>
        <w:gridCol w:w="5132"/>
      </w:tblGrid>
      <w:tr w:rsidR="002B35EF">
        <w:trPr>
          <w:trHeight w:val="642"/>
        </w:trPr>
        <w:tc>
          <w:tcPr>
            <w:tcW w:w="4409" w:type="dxa"/>
            <w:tcBorders>
              <w:top w:val="single" w:sz="4" w:space="0" w:color="000000"/>
              <w:bottom w:val="single" w:sz="4" w:space="0" w:color="000000"/>
            </w:tcBorders>
          </w:tcPr>
          <w:p w:rsidR="002B35EF" w:rsidRDefault="00433053">
            <w:pPr>
              <w:pStyle w:val="TableParagraph"/>
              <w:spacing w:line="178" w:lineRule="exact"/>
              <w:ind w:left="105"/>
              <w:rPr>
                <w:sz w:val="16"/>
              </w:rPr>
            </w:pPr>
            <w:r>
              <w:rPr>
                <w:sz w:val="16"/>
              </w:rPr>
              <w:t>(Signature)</w:t>
            </w:r>
          </w:p>
        </w:tc>
        <w:tc>
          <w:tcPr>
            <w:tcW w:w="360" w:type="dxa"/>
          </w:tcPr>
          <w:p w:rsidR="002B35EF" w:rsidRDefault="002B35EF">
            <w:pPr>
              <w:pStyle w:val="TableParagraph"/>
              <w:rPr>
                <w:sz w:val="18"/>
              </w:rPr>
            </w:pPr>
          </w:p>
        </w:tc>
        <w:tc>
          <w:tcPr>
            <w:tcW w:w="5132" w:type="dxa"/>
            <w:tcBorders>
              <w:top w:val="single" w:sz="4" w:space="0" w:color="000000"/>
              <w:bottom w:val="single" w:sz="4" w:space="0" w:color="000000"/>
            </w:tcBorders>
          </w:tcPr>
          <w:p w:rsidR="002B35EF" w:rsidRDefault="00433053">
            <w:pPr>
              <w:pStyle w:val="TableParagraph"/>
              <w:spacing w:line="178" w:lineRule="exact"/>
              <w:ind w:left="108"/>
              <w:rPr>
                <w:sz w:val="16"/>
              </w:rPr>
            </w:pPr>
            <w:r>
              <w:rPr>
                <w:sz w:val="16"/>
              </w:rPr>
              <w:t>(Signature)</w:t>
            </w:r>
          </w:p>
        </w:tc>
      </w:tr>
      <w:tr w:rsidR="002B35EF">
        <w:trPr>
          <w:trHeight w:val="645"/>
        </w:trPr>
        <w:tc>
          <w:tcPr>
            <w:tcW w:w="4409" w:type="dxa"/>
            <w:tcBorders>
              <w:top w:val="single" w:sz="4" w:space="0" w:color="000000"/>
              <w:bottom w:val="single" w:sz="4" w:space="0" w:color="000000"/>
            </w:tcBorders>
          </w:tcPr>
          <w:p w:rsidR="002B35EF" w:rsidRDefault="00433053">
            <w:pPr>
              <w:pStyle w:val="TableParagraph"/>
              <w:spacing w:line="178" w:lineRule="exact"/>
              <w:ind w:left="105"/>
              <w:rPr>
                <w:sz w:val="16"/>
              </w:rPr>
            </w:pPr>
            <w:r>
              <w:rPr>
                <w:sz w:val="16"/>
              </w:rPr>
              <w:t>(Printed name)</w:t>
            </w:r>
          </w:p>
        </w:tc>
        <w:tc>
          <w:tcPr>
            <w:tcW w:w="360" w:type="dxa"/>
          </w:tcPr>
          <w:p w:rsidR="002B35EF" w:rsidRDefault="002B35EF">
            <w:pPr>
              <w:pStyle w:val="TableParagraph"/>
              <w:rPr>
                <w:sz w:val="18"/>
              </w:rPr>
            </w:pPr>
          </w:p>
        </w:tc>
        <w:tc>
          <w:tcPr>
            <w:tcW w:w="5132" w:type="dxa"/>
            <w:tcBorders>
              <w:top w:val="single" w:sz="4" w:space="0" w:color="000000"/>
              <w:bottom w:val="single" w:sz="4" w:space="0" w:color="000000"/>
            </w:tcBorders>
          </w:tcPr>
          <w:p w:rsidR="002B35EF" w:rsidRDefault="00433053">
            <w:pPr>
              <w:pStyle w:val="TableParagraph"/>
              <w:spacing w:line="178" w:lineRule="exact"/>
              <w:ind w:left="108"/>
              <w:rPr>
                <w:sz w:val="16"/>
              </w:rPr>
            </w:pPr>
            <w:r>
              <w:rPr>
                <w:sz w:val="16"/>
              </w:rPr>
              <w:t>(Printed name)</w:t>
            </w:r>
          </w:p>
        </w:tc>
      </w:tr>
      <w:tr w:rsidR="002B35EF">
        <w:trPr>
          <w:trHeight w:val="642"/>
        </w:trPr>
        <w:tc>
          <w:tcPr>
            <w:tcW w:w="4409" w:type="dxa"/>
            <w:tcBorders>
              <w:top w:val="single" w:sz="4" w:space="0" w:color="000000"/>
              <w:bottom w:val="single" w:sz="4" w:space="0" w:color="000000"/>
            </w:tcBorders>
          </w:tcPr>
          <w:p w:rsidR="002B35EF" w:rsidRDefault="00433053">
            <w:pPr>
              <w:pStyle w:val="TableParagraph"/>
              <w:spacing w:line="178" w:lineRule="exact"/>
              <w:ind w:left="105"/>
              <w:rPr>
                <w:sz w:val="16"/>
              </w:rPr>
            </w:pPr>
            <w:r>
              <w:rPr>
                <w:sz w:val="16"/>
              </w:rPr>
              <w:t>(Title)</w:t>
            </w:r>
          </w:p>
        </w:tc>
        <w:tc>
          <w:tcPr>
            <w:tcW w:w="360" w:type="dxa"/>
          </w:tcPr>
          <w:p w:rsidR="002B35EF" w:rsidRDefault="002B35EF">
            <w:pPr>
              <w:pStyle w:val="TableParagraph"/>
              <w:rPr>
                <w:sz w:val="18"/>
              </w:rPr>
            </w:pPr>
          </w:p>
        </w:tc>
        <w:tc>
          <w:tcPr>
            <w:tcW w:w="5132" w:type="dxa"/>
            <w:tcBorders>
              <w:top w:val="single" w:sz="4" w:space="0" w:color="000000"/>
              <w:bottom w:val="single" w:sz="4" w:space="0" w:color="000000"/>
            </w:tcBorders>
          </w:tcPr>
          <w:p w:rsidR="002B35EF" w:rsidRDefault="00433053">
            <w:pPr>
              <w:pStyle w:val="TableParagraph"/>
              <w:spacing w:line="178" w:lineRule="exact"/>
              <w:ind w:left="108"/>
              <w:rPr>
                <w:sz w:val="16"/>
              </w:rPr>
            </w:pPr>
            <w:r>
              <w:rPr>
                <w:sz w:val="16"/>
              </w:rPr>
              <w:t>(Title)</w:t>
            </w:r>
          </w:p>
        </w:tc>
      </w:tr>
      <w:tr w:rsidR="002B35EF">
        <w:trPr>
          <w:trHeight w:val="178"/>
        </w:trPr>
        <w:tc>
          <w:tcPr>
            <w:tcW w:w="4409" w:type="dxa"/>
            <w:tcBorders>
              <w:top w:val="single" w:sz="4" w:space="0" w:color="000000"/>
            </w:tcBorders>
          </w:tcPr>
          <w:p w:rsidR="002B35EF" w:rsidRDefault="00433053">
            <w:pPr>
              <w:pStyle w:val="TableParagraph"/>
              <w:spacing w:line="159" w:lineRule="exact"/>
              <w:ind w:left="105"/>
              <w:rPr>
                <w:sz w:val="16"/>
              </w:rPr>
            </w:pPr>
            <w:r>
              <w:rPr>
                <w:sz w:val="16"/>
              </w:rPr>
              <w:t>Date)</w:t>
            </w:r>
          </w:p>
        </w:tc>
        <w:tc>
          <w:tcPr>
            <w:tcW w:w="360" w:type="dxa"/>
          </w:tcPr>
          <w:p w:rsidR="002B35EF" w:rsidRDefault="002B35EF">
            <w:pPr>
              <w:pStyle w:val="TableParagraph"/>
              <w:rPr>
                <w:sz w:val="12"/>
              </w:rPr>
            </w:pPr>
          </w:p>
        </w:tc>
        <w:tc>
          <w:tcPr>
            <w:tcW w:w="5132" w:type="dxa"/>
            <w:tcBorders>
              <w:top w:val="single" w:sz="4" w:space="0" w:color="000000"/>
            </w:tcBorders>
          </w:tcPr>
          <w:p w:rsidR="002B35EF" w:rsidRDefault="00433053">
            <w:pPr>
              <w:pStyle w:val="TableParagraph"/>
              <w:spacing w:line="159" w:lineRule="exact"/>
              <w:ind w:left="108"/>
              <w:rPr>
                <w:sz w:val="16"/>
              </w:rPr>
            </w:pPr>
            <w:r>
              <w:rPr>
                <w:sz w:val="16"/>
              </w:rPr>
              <w:t>(Date)</w:t>
            </w:r>
          </w:p>
        </w:tc>
      </w:tr>
    </w:tbl>
    <w:p w:rsidR="00433053" w:rsidRDefault="00433053"/>
    <w:sectPr w:rsidR="00433053">
      <w:pgSz w:w="12240" w:h="15840"/>
      <w:pgMar w:top="1560" w:right="600" w:bottom="1100" w:left="600" w:header="513"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6E6" w:rsidRDefault="006046E6">
      <w:r>
        <w:separator/>
      </w:r>
    </w:p>
  </w:endnote>
  <w:endnote w:type="continuationSeparator" w:id="0">
    <w:p w:rsidR="006046E6" w:rsidRDefault="006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5EF" w:rsidRDefault="001444EF">
    <w:pPr>
      <w:pStyle w:val="BodyText"/>
      <w:spacing w:line="14" w:lineRule="auto"/>
      <w:rPr>
        <w:sz w:val="20"/>
      </w:rPr>
    </w:pPr>
    <w:r>
      <w:rPr>
        <w:noProof/>
      </w:rPr>
      <mc:AlternateContent>
        <mc:Choice Requires="wps">
          <w:drawing>
            <wp:anchor distT="0" distB="0" distL="114300" distR="114300" simplePos="0" relativeHeight="503311592" behindDoc="1" locked="0" layoutInCell="1" allowOverlap="1">
              <wp:simplePos x="0" y="0"/>
              <wp:positionH relativeFrom="page">
                <wp:posOffset>3832225</wp:posOffset>
              </wp:positionH>
              <wp:positionV relativeFrom="page">
                <wp:posOffset>9343390</wp:posOffset>
              </wp:positionV>
              <wp:extent cx="107950" cy="152400"/>
              <wp:effectExtent l="3175" t="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5EF" w:rsidRDefault="00433053">
                          <w:pPr>
                            <w:pStyle w:val="BodyText"/>
                            <w:spacing w:before="12"/>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75pt;margin-top:735.7pt;width:8.5pt;height:12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CUrwIAAK8FAAAOAAAAZHJzL2Uyb0RvYy54bWysVNtunDAQfa/Uf7D8TriUvYDCRsmyVJXS&#10;i5T0A7zYLFbBprZ3IY367x2bZbNJVKlqywMa2+Mzc2aO5/JqaBt0YEpzKTIcXgQYMVFKysUuw1/v&#10;C2+JkTZEUNJIwTL8wDS+Wr19c9l3KYtkLRvKFAIQodO+y3BtTJf6vi5r1hJ9ITsm4LCSqiUGlmrn&#10;U0V6QG8bPwqCud9LRTslS6Y17ObjIV45/KpipflcVZoZ1GQYcjPur9x/a//+6pKkO0W6mpfHNMhf&#10;ZNESLiDoCSonhqC94q+gWl4qqWVlLkrZ+rKqeMkcB2ATBi/Y3NWkY44LFEd3pzLp/wdbfjp8UYjT&#10;DEcYCdJCi+7ZYNCNHFBoq9N3OgWnuw7czADb0GXHVHe3svymkZDrmogdu1ZK9jUjFLJzN/2zqyOO&#10;tiDb/qOkEIbsjXRAQ6VaWzooBgJ06NLDqTM2ldKGDBbJDE5KOApnURy4zvkknS53Spv3TLbIGhlW&#10;0HgHTg632gANcJ1cbCwhC940rvmNeLYBjuMOhIar9swm4Xr5mATJZrlZxl4czTdeHOS5d12sY29e&#10;hItZ/i5fr/Pwp40bxmnNKWXChpl0FcZ/1rejwkdFnJSlZcOphbMpabXbrhuFDgR0XbjPNguSP3Pz&#10;n6fhjoHLC0ohVPMmSrxivlx4cRHPvGQRLL0gTG6SeRAncV48p3TLBft3SqjPcDKLZqOWfsstcN9r&#10;biRtuYHJ0fA2w8uTE0mtAjeCutYawpvRPiuFTf+pFFCxqdFOr1aio1jNsB3cwzg9g62kDyBgJUFg&#10;oEWYemDUUv3AqIcJkmH9fU8Uw6j5IOAR2HEzGWoytpNBRAlXM2wwGs21GcfSvlN8VwPy+MyEvIaH&#10;UnEnYvuixiyAgV3AVHBcjhPMjp3ztfN6mrOrXwAAAP//AwBQSwMEFAAGAAgAAAAhAOmuckvhAAAA&#10;DQEAAA8AAABkcnMvZG93bnJldi54bWxMj8FOwzAQRO9I/IO1SNyo3ZIGGuJUFYJTJUQaDhyd2E2s&#10;xusQu234+25PcNyZp9mZfD25np3MGKxHCfOZAGaw8dpiK+Gren94BhaiQq16j0bCrwmwLm5vcpVp&#10;f8bSnHaxZRSCIVMSuhiHjPPQdMapMPODQfL2fnQq0jm2XI/qTOGu5wshUu6URfrQqcG8dqY57I5O&#10;wuYbyzf781F/lvvSVtVK4DY9SHl/N21egEUzxT8YrvWpOhTUqfZH1IH1ElLxuCSUjORpngAjJF0I&#10;kuqrtFomwIuc/19RXAAAAP//AwBQSwECLQAUAAYACAAAACEAtoM4kv4AAADhAQAAEwAAAAAAAAAA&#10;AAAAAAAAAAAAW0NvbnRlbnRfVHlwZXNdLnhtbFBLAQItABQABgAIAAAAIQA4/SH/1gAAAJQBAAAL&#10;AAAAAAAAAAAAAAAAAC8BAABfcmVscy8ucmVsc1BLAQItABQABgAIAAAAIQC4CKCUrwIAAK8FAAAO&#10;AAAAAAAAAAAAAAAAAC4CAABkcnMvZTJvRG9jLnhtbFBLAQItABQABgAIAAAAIQDprnJL4QAAAA0B&#10;AAAPAAAAAAAAAAAAAAAAAAkFAABkcnMvZG93bnJldi54bWxQSwUGAAAAAAQABADzAAAAFwYAAAAA&#10;" filled="f" stroked="f">
              <v:textbox inset="0,0,0,0">
                <w:txbxContent>
                  <w:p w:rsidR="002B35EF" w:rsidRDefault="00433053">
                    <w:pPr>
                      <w:pStyle w:val="BodyText"/>
                      <w:spacing w:before="12"/>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6E6" w:rsidRDefault="006046E6">
      <w:r>
        <w:separator/>
      </w:r>
    </w:p>
  </w:footnote>
  <w:footnote w:type="continuationSeparator" w:id="0">
    <w:p w:rsidR="006046E6" w:rsidRDefault="00604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5EF" w:rsidRDefault="00433053">
    <w:pPr>
      <w:pStyle w:val="BodyText"/>
      <w:spacing w:line="14" w:lineRule="auto"/>
      <w:rPr>
        <w:sz w:val="20"/>
      </w:rPr>
    </w:pPr>
    <w:r>
      <w:rPr>
        <w:noProof/>
      </w:rPr>
      <w:drawing>
        <wp:anchor distT="0" distB="0" distL="0" distR="0" simplePos="0" relativeHeight="268430519" behindDoc="1" locked="0" layoutInCell="1" allowOverlap="1">
          <wp:simplePos x="0" y="0"/>
          <wp:positionH relativeFrom="page">
            <wp:posOffset>530463</wp:posOffset>
          </wp:positionH>
          <wp:positionV relativeFrom="page">
            <wp:posOffset>329210</wp:posOffset>
          </wp:positionV>
          <wp:extent cx="1831596" cy="4389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31596" cy="438991"/>
                  </a:xfrm>
                  <a:prstGeom prst="rect">
                    <a:avLst/>
                  </a:prstGeom>
                </pic:spPr>
              </pic:pic>
            </a:graphicData>
          </a:graphic>
        </wp:anchor>
      </w:drawing>
    </w:r>
    <w:r w:rsidR="001444EF">
      <w:rPr>
        <w:noProof/>
      </w:rPr>
      <mc:AlternateContent>
        <mc:Choice Requires="wps">
          <w:drawing>
            <wp:anchor distT="0" distB="0" distL="114300" distR="114300" simplePos="0" relativeHeight="503311568" behindDoc="1" locked="0" layoutInCell="1" allowOverlap="1">
              <wp:simplePos x="0" y="0"/>
              <wp:positionH relativeFrom="page">
                <wp:posOffset>6271895</wp:posOffset>
              </wp:positionH>
              <wp:positionV relativeFrom="page">
                <wp:posOffset>313055</wp:posOffset>
              </wp:positionV>
              <wp:extent cx="930275" cy="374015"/>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5EF" w:rsidRDefault="00433053">
                          <w:pPr>
                            <w:spacing w:before="10" w:line="247" w:lineRule="auto"/>
                            <w:ind w:left="20" w:right="-2" w:firstLine="285"/>
                            <w:rPr>
                              <w:b/>
                              <w:sz w:val="24"/>
                            </w:rPr>
                          </w:pPr>
                          <w:r>
                            <w:rPr>
                              <w:b/>
                              <w:color w:val="933634"/>
                              <w:sz w:val="24"/>
                            </w:rPr>
                            <w:t>HOTEL ADDENDUM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3.85pt;margin-top:24.65pt;width:73.25pt;height:29.45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LTrA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o5bEYTL5hPMcrhaDIPPX9qI5B4vNxKpd9R0SBj&#10;JFhC4y04Od4rbZIh8ehiYnGRsbq2za/51QY4DjsQGq6aM5OE7eWPyIu2i+0idMJgtnVCL02dVbYJ&#10;nVnmz6fpJN1sUv+nieuHccWKgnITZtSVH/5Z304KHxRxVpYSNSsMnElJyf1uU0t0JKDrzH6ngly4&#10;uddp2CIAlxeU/CD01kHkZLPF3AmzcOpEc2/heH60jmZeGIVpdk3pnnH675RQB12dBtNBS7/l5tnv&#10;NTcSN0zD5KhZk+DF2YnERoFbXtjWasLqwb4ohUn/uRTQ7rHRVq9GooNYdb/rAcWIeCeKJ1CuFKAs&#10;kCeMOzAqIb9j1MHoSLD6diCSYlS/56B+M2dGQ47GbjQIz+FqgjVGg7nRwzw6tJLtK0Ae3hcXK3gh&#10;JbPqfc7i9K5gHFgSp9Fl5s3lv/V6HrDLXwAAAP//AwBQSwMEFAAGAAgAAAAhAHw3Pl3hAAAACwEA&#10;AA8AAABkcnMvZG93bnJldi54bWxMj8FuwjAMhu+TeIfISLuNlIKg7ZoiNG2nSdNKd9gxbUwb0Thd&#10;E6B7+4UTu9nyp9/fn+8m07MLjk5bErBcRMCQGqs0tQK+qrenBJjzkpTsLaGAX3SwK2YPucyUvVKJ&#10;l4NvWQghl0kBnfdDxrlrOjTSLeyAFG5HOxrpwzq2XI3yGsJNz+Mo2nAjNYUPnRzwpcPmdDgbAftv&#10;Kl/1z0f9WR5LXVVpRO+bkxCP82n/DMzj5O8w3PSDOhTBqbZnUo71AtJkuw2ogHW6AnYDlqt1DKwO&#10;U5TEwIuc/+9Q/AEAAP//AwBQSwECLQAUAAYACAAAACEAtoM4kv4AAADhAQAAEwAAAAAAAAAAAAAA&#10;AAAAAAAAW0NvbnRlbnRfVHlwZXNdLnhtbFBLAQItABQABgAIAAAAIQA4/SH/1gAAAJQBAAALAAAA&#10;AAAAAAAAAAAAAC8BAABfcmVscy8ucmVsc1BLAQItABQABgAIAAAAIQC7QXLTrAIAAKgFAAAOAAAA&#10;AAAAAAAAAAAAAC4CAABkcnMvZTJvRG9jLnhtbFBLAQItABQABgAIAAAAIQB8Nz5d4QAAAAsBAAAP&#10;AAAAAAAAAAAAAAAAAAYFAABkcnMvZG93bnJldi54bWxQSwUGAAAAAAQABADzAAAAFAYAAAAA&#10;" filled="f" stroked="f">
              <v:textbox inset="0,0,0,0">
                <w:txbxContent>
                  <w:p w:rsidR="002B35EF" w:rsidRDefault="00433053">
                    <w:pPr>
                      <w:spacing w:before="10" w:line="247" w:lineRule="auto"/>
                      <w:ind w:left="20" w:right="-2" w:firstLine="285"/>
                      <w:rPr>
                        <w:b/>
                        <w:sz w:val="24"/>
                      </w:rPr>
                    </w:pPr>
                    <w:r>
                      <w:rPr>
                        <w:b/>
                        <w:color w:val="933634"/>
                        <w:sz w:val="24"/>
                      </w:rPr>
                      <w:t>HOTEL ADDENDUM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F3608"/>
    <w:multiLevelType w:val="hybridMultilevel"/>
    <w:tmpl w:val="F97EF06C"/>
    <w:lvl w:ilvl="0" w:tplc="157EF9EA">
      <w:start w:val="1"/>
      <w:numFmt w:val="decimal"/>
      <w:lvlText w:val="%1."/>
      <w:lvlJc w:val="left"/>
      <w:pPr>
        <w:ind w:left="840" w:hanging="361"/>
        <w:jc w:val="left"/>
      </w:pPr>
      <w:rPr>
        <w:rFonts w:ascii="Times New Roman" w:eastAsia="Times New Roman" w:hAnsi="Times New Roman" w:cs="Times New Roman" w:hint="default"/>
        <w:spacing w:val="-4"/>
        <w:w w:val="99"/>
        <w:sz w:val="18"/>
        <w:szCs w:val="18"/>
        <w:lang w:val="en-US" w:eastAsia="en-US" w:bidi="en-US"/>
      </w:rPr>
    </w:lvl>
    <w:lvl w:ilvl="1" w:tplc="1616A0E8">
      <w:numFmt w:val="bullet"/>
      <w:lvlText w:val="•"/>
      <w:lvlJc w:val="left"/>
      <w:pPr>
        <w:ind w:left="1860" w:hanging="361"/>
      </w:pPr>
      <w:rPr>
        <w:rFonts w:hint="default"/>
        <w:lang w:val="en-US" w:eastAsia="en-US" w:bidi="en-US"/>
      </w:rPr>
    </w:lvl>
    <w:lvl w:ilvl="2" w:tplc="64269D92">
      <w:numFmt w:val="bullet"/>
      <w:lvlText w:val="•"/>
      <w:lvlJc w:val="left"/>
      <w:pPr>
        <w:ind w:left="2880" w:hanging="361"/>
      </w:pPr>
      <w:rPr>
        <w:rFonts w:hint="default"/>
        <w:lang w:val="en-US" w:eastAsia="en-US" w:bidi="en-US"/>
      </w:rPr>
    </w:lvl>
    <w:lvl w:ilvl="3" w:tplc="554E141C">
      <w:numFmt w:val="bullet"/>
      <w:lvlText w:val="•"/>
      <w:lvlJc w:val="left"/>
      <w:pPr>
        <w:ind w:left="3900" w:hanging="361"/>
      </w:pPr>
      <w:rPr>
        <w:rFonts w:hint="default"/>
        <w:lang w:val="en-US" w:eastAsia="en-US" w:bidi="en-US"/>
      </w:rPr>
    </w:lvl>
    <w:lvl w:ilvl="4" w:tplc="C8446082">
      <w:numFmt w:val="bullet"/>
      <w:lvlText w:val="•"/>
      <w:lvlJc w:val="left"/>
      <w:pPr>
        <w:ind w:left="4920" w:hanging="361"/>
      </w:pPr>
      <w:rPr>
        <w:rFonts w:hint="default"/>
        <w:lang w:val="en-US" w:eastAsia="en-US" w:bidi="en-US"/>
      </w:rPr>
    </w:lvl>
    <w:lvl w:ilvl="5" w:tplc="EA349518">
      <w:numFmt w:val="bullet"/>
      <w:lvlText w:val="•"/>
      <w:lvlJc w:val="left"/>
      <w:pPr>
        <w:ind w:left="5940" w:hanging="361"/>
      </w:pPr>
      <w:rPr>
        <w:rFonts w:hint="default"/>
        <w:lang w:val="en-US" w:eastAsia="en-US" w:bidi="en-US"/>
      </w:rPr>
    </w:lvl>
    <w:lvl w:ilvl="6" w:tplc="2B8ACAAC">
      <w:numFmt w:val="bullet"/>
      <w:lvlText w:val="•"/>
      <w:lvlJc w:val="left"/>
      <w:pPr>
        <w:ind w:left="6960" w:hanging="361"/>
      </w:pPr>
      <w:rPr>
        <w:rFonts w:hint="default"/>
        <w:lang w:val="en-US" w:eastAsia="en-US" w:bidi="en-US"/>
      </w:rPr>
    </w:lvl>
    <w:lvl w:ilvl="7" w:tplc="D1787718">
      <w:numFmt w:val="bullet"/>
      <w:lvlText w:val="•"/>
      <w:lvlJc w:val="left"/>
      <w:pPr>
        <w:ind w:left="7980" w:hanging="361"/>
      </w:pPr>
      <w:rPr>
        <w:rFonts w:hint="default"/>
        <w:lang w:val="en-US" w:eastAsia="en-US" w:bidi="en-US"/>
      </w:rPr>
    </w:lvl>
    <w:lvl w:ilvl="8" w:tplc="38DC9C78">
      <w:numFmt w:val="bullet"/>
      <w:lvlText w:val="•"/>
      <w:lvlJc w:val="left"/>
      <w:pPr>
        <w:ind w:left="900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EF"/>
    <w:rsid w:val="001444EF"/>
    <w:rsid w:val="002B35EF"/>
    <w:rsid w:val="00433053"/>
    <w:rsid w:val="006046E6"/>
    <w:rsid w:val="008A2319"/>
    <w:rsid w:val="009F5431"/>
    <w:rsid w:val="00E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A33C6"/>
  <w15:docId w15:val="{FE05083C-D9D1-4007-9F11-171DF2BA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19"/>
      <w:ind w:left="84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nserv.uchicago.edu/purchasing/ppf/forms/tax.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hughes</dc:creator>
  <cp:lastModifiedBy>Keyania Crossley</cp:lastModifiedBy>
  <cp:revision>3</cp:revision>
  <dcterms:created xsi:type="dcterms:W3CDTF">2019-11-18T22:47:00Z</dcterms:created>
  <dcterms:modified xsi:type="dcterms:W3CDTF">2019-11-18T22:48:00Z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2013-11-25T00:00:00Z</vt:filetime>
  </property>
  <property fmtid="{D5CDD505-2E9C-101B-9397-08002B2CF9AE}" pid="3" name="Creator">
    <vt:lpwstr>Microsoft® Word 2010</vt:lpwstr>
  </property>
  <property fmtid="{D5CDD505-2E9C-101B-9397-08002B2CF9AE}" pid="4" name="LastSaved">
    <vt:filetime>2019-11-18T00:00:00Z</vt:filetime>
  </property>
</Properties>
</file>